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21" w:rsidRDefault="00076F21" w:rsidP="00076F21">
      <w:pPr>
        <w:rPr>
          <w:rFonts w:ascii="Goudy Old Style" w:hAnsi="Goudy Old Style"/>
        </w:rPr>
      </w:pPr>
      <w:r>
        <w:rPr>
          <w:b/>
          <w:bCs/>
        </w:rPr>
        <w:t>Aetna’s acquisition of Coventry Health Care, Inc. is complete</w:t>
      </w:r>
    </w:p>
    <w:p w:rsidR="00076F21" w:rsidRDefault="00076F21" w:rsidP="00076F21">
      <w:pPr>
        <w:rPr>
          <w:rFonts w:ascii="Goudy Old Style" w:hAnsi="Goudy Old Style"/>
        </w:rPr>
      </w:pPr>
      <w:r>
        <w:t>We’re pleased to announce that our acquisition of Coventry Health Care, Inc. is now complete. As a combined company, we are ready to meet the needs of you and your patients.</w:t>
      </w:r>
    </w:p>
    <w:p w:rsidR="00076F21" w:rsidRDefault="00076F21" w:rsidP="00076F21">
      <w:pPr>
        <w:rPr>
          <w:rFonts w:ascii="Goudy Old Style" w:hAnsi="Goudy Old Style"/>
        </w:rPr>
      </w:pPr>
      <w:r>
        <w:rPr>
          <w:b/>
          <w:bCs/>
        </w:rPr>
        <w:t>You don’t have to take any action now.  Keep working with Aetna and Coventry and servicing all of our members as you always have.</w:t>
      </w:r>
    </w:p>
    <w:p w:rsidR="00076F21" w:rsidRDefault="00076F21" w:rsidP="00076F21">
      <w:pPr>
        <w:rPr>
          <w:rFonts w:ascii="Goudy Old Style" w:hAnsi="Goudy Old Style"/>
        </w:rPr>
      </w:pPr>
      <w:r>
        <w:t> </w:t>
      </w:r>
    </w:p>
    <w:p w:rsidR="00076F21" w:rsidRDefault="00076F21" w:rsidP="00076F21">
      <w:pPr>
        <w:rPr>
          <w:rFonts w:ascii="Goudy Old Style" w:hAnsi="Goudy Old Style"/>
        </w:rPr>
      </w:pPr>
      <w:r>
        <w:t>We’ll keep you updated as this new relationship progresses</w:t>
      </w:r>
      <w:r>
        <w:rPr>
          <w:color w:val="1F497D"/>
        </w:rPr>
        <w:t xml:space="preserve"> and let you know about any future changes</w:t>
      </w:r>
      <w:r>
        <w:t>.</w:t>
      </w:r>
    </w:p>
    <w:p w:rsidR="00076F21" w:rsidRDefault="00076F21" w:rsidP="00076F21">
      <w:pPr>
        <w:rPr>
          <w:rFonts w:ascii="Goudy Old Style" w:hAnsi="Goudy Old Style"/>
        </w:rPr>
      </w:pPr>
      <w:r>
        <w:t> </w:t>
      </w:r>
    </w:p>
    <w:p w:rsidR="00076F21" w:rsidRDefault="00076F21" w:rsidP="00076F21">
      <w:pPr>
        <w:rPr>
          <w:rFonts w:ascii="Goudy Old Style" w:hAnsi="Goudy Old Style"/>
        </w:rPr>
      </w:pPr>
      <w:r>
        <w:t>To learn more visit</w:t>
      </w:r>
      <w:r>
        <w:rPr>
          <w:color w:val="1F497D"/>
        </w:rPr>
        <w:t xml:space="preserve"> </w:t>
      </w:r>
      <w:hyperlink r:id="rId4" w:history="1">
        <w:r>
          <w:rPr>
            <w:rStyle w:val="Hyperlink"/>
          </w:rPr>
          <w:t>http://www.aetna.com/about-aetna-insurance/sas/aetna-coventry-close.html</w:t>
        </w:r>
      </w:hyperlink>
      <w:r>
        <w:rPr>
          <w:color w:val="1F497D"/>
        </w:rPr>
        <w:t xml:space="preserve"> </w:t>
      </w:r>
    </w:p>
    <w:p w:rsidR="00076F21" w:rsidRDefault="00076F21" w:rsidP="00076F21">
      <w:pPr>
        <w:rPr>
          <w:rFonts w:ascii="Goudy Old Style" w:hAnsi="Goudy Old Style"/>
        </w:rPr>
      </w:pPr>
      <w:r>
        <w:rPr>
          <w:color w:val="008000"/>
        </w:rPr>
        <w:t> </w:t>
      </w:r>
    </w:p>
    <w:p w:rsidR="00E70005" w:rsidRDefault="00E70005"/>
    <w:sectPr w:rsidR="00E70005" w:rsidSect="00E70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F21"/>
    <w:rsid w:val="00076F21"/>
    <w:rsid w:val="00E7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F2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6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etna.com/about-aetna-insurance/sas/aetna-coventry-clo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Alexander</dc:creator>
  <cp:keywords/>
  <dc:description/>
  <cp:lastModifiedBy>Melody Alexander</cp:lastModifiedBy>
  <cp:revision>1</cp:revision>
  <dcterms:created xsi:type="dcterms:W3CDTF">2013-05-07T21:34:00Z</dcterms:created>
  <dcterms:modified xsi:type="dcterms:W3CDTF">2013-05-07T21:35:00Z</dcterms:modified>
</cp:coreProperties>
</file>